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Contrato Marco de Prestación de Servicios Tecnológicos</w:t>
      </w:r>
    </w:p>
    <w:p>
      <w:pPr>
        <w:pStyle w:val="Heading1"/>
      </w:pPr>
      <w:r>
        <w:rPr>
          <w:color w:val="0B2545"/>
        </w:rPr>
        <w:t>Entre Grupo Salinas, S.A.B. de C.V. y NexosTech Solutions, Inc.</w:t>
      </w:r>
    </w:p>
    <w:p>
      <w:r>
        <w:rPr>
          <w:b/>
        </w:rPr>
        <w:t>Versión:</w:t>
      </w:r>
      <w:r>
        <w:t xml:space="preserve"> v5.0</w:t>
      </w:r>
    </w:p>
    <w:p>
      <w:r>
        <w:rPr>
          <w:b/>
        </w:rPr>
        <w:t>Estado:</w:t>
      </w:r>
      <w:r>
        <w:t xml:space="preserve"> VERSIÓN FINAL ENVIADA POR EL PROVEEDOR — PENDIENTE DE FIRMA</w:t>
      </w:r>
    </w:p>
    <w:p>
      <w:r>
        <w:rPr>
          <w:b/>
        </w:rPr>
        <w:t>Fecha:</w:t>
      </w:r>
      <w:r>
        <w:t xml:space="preserve"> 6 de mayo de 2026 (viernes)</w:t>
      </w:r>
    </w:p>
    <w:p>
      <w:r>
        <w:rPr>
          <w:b/>
        </w:rPr>
        <w:t>Fecha de firma propuesta:</w:t>
      </w:r>
      <w:r>
        <w:t xml:space="preserve"> lunes 9 de mayo de 2026, 9:00 am</w:t>
      </w:r>
    </w:p>
    <w:p>
      <w:r>
        <w:rPr>
          <w:b/>
        </w:rPr>
        <w:t>Remitida por:</w:t>
      </w:r>
      <w:r>
        <w:t xml:space="preserve"> Jessica Bauman, VP Legal NexosTech</w:t>
      </w:r>
    </w:p>
    <w:p>
      <w:r>
        <w:rPr>
          <w:b/>
        </w:rPr>
        <w:t>Clasificación:</w:t>
      </w:r>
      <w:r>
        <w:t xml:space="preserve"> Confidencial — Contrato Marco</w:t>
      </w:r>
    </w:p>
    <w:p>
      <w:pPr>
        <w:pBdr>
          <w:bottom w:val="single" w:sz="6" w:space="1" w:color="B0B6C2"/>
        </w:pBdr>
      </w:pPr>
    </w:p>
    <w:p>
      <w:r>
        <w:rPr>
          <w:b/>
        </w:rPr>
        <w:t>Nota del proveedor en el correo de envío:</w:t>
      </w:r>
    </w:p>
    <w:p>
      <w:r>
        <w:rPr>
          <w:i/>
        </w:rPr>
        <w:t>"Adjunto la versión final del contrato con ajustes menores de redacción y armonización con nuestro template global. Sin cambios sustantivos sobre lo conversado. Agradecemos su firma el lunes para no retrasar el arranque del servicio."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PARTES</w:t>
      </w:r>
    </w:p>
    <w:p>
      <w:r>
        <w:rPr>
          <w:b/>
        </w:rPr>
        <w:t>PRIMERA:</w:t>
      </w:r>
      <w:r>
        <w:t xml:space="preserve"> Grupo Salinas, S.A.B. de C.V., sociedad mercantil constituida conforme a las leyes de los Estados Unidos Mexicanos, con domicilio en Insurgentes Sur 3579, Ciudad de México, representada en este acto por su apoderado legal (en adelante, "EL CLIENTE").</w:t>
      </w:r>
    </w:p>
    <w:p>
      <w:r>
        <w:rPr>
          <w:b/>
        </w:rPr>
        <w:t>SEGUNDA:</w:t>
      </w:r>
      <w:r>
        <w:t xml:space="preserve"> NexosTech Solutions, Inc., sociedad constituida conforme a las leyes del Estado de Delaware, Estados Unidos, representada en este acto por su apoderado legal (en adelante, "EL PROVEEDOR").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CLÁUSULA 1. OBJETO</w:t>
      </w:r>
    </w:p>
    <w:p>
      <w:r>
        <w:t>EL PROVEEDOR se obliga a prestar a EL CLIENTE los servicios de infraestructura tecnológica en la nube y soporte operativo 24/7 descritos en el Anexo A de este contrato, incluyendo hospedaje, respaldo, monitoreo proactivo y mesa de ayuda dedicada.</w:t>
      </w:r>
    </w:p>
    <w:p>
      <w:pPr>
        <w:pStyle w:val="Heading1"/>
      </w:pPr>
      <w:r>
        <w:rPr>
          <w:color w:val="0B2545"/>
        </w:rPr>
        <w:t>CLÁUSULA 2. VIGENCIA</w:t>
      </w:r>
    </w:p>
    <w:p>
      <w:r>
        <w:t xml:space="preserve">El presente contrato tendrá una vigencia inicial de </w:t>
      </w:r>
      <w:r>
        <w:rPr>
          <w:b/>
        </w:rPr>
        <w:t>3 (tres) años</w:t>
      </w:r>
      <w:r>
        <w:t xml:space="preserve"> contados a partir de la fecha de firma. Al término del periodo inicial, </w:t>
      </w:r>
      <w:r>
        <w:rPr>
          <w:b/>
        </w:rPr>
        <w:t>el contrato se renovará automáticamente por periodos sucesivos de 3 (tres) años</w:t>
      </w:r>
      <w:r>
        <w:t>, salvo que alguna de las partes notifique su intención de no renovarlo con al menos 180 días naturales de anticipación al vencimiento correspondiente.</w:t>
      </w:r>
    </w:p>
    <w:p>
      <w:pPr>
        <w:pStyle w:val="Heading1"/>
      </w:pPr>
      <w:r>
        <w:rPr>
          <w:color w:val="0B2545"/>
        </w:rPr>
        <w:t>CLÁUSULA 3. CONTRAPRESTACIÓN</w:t>
      </w:r>
    </w:p>
    <w:p>
      <w:r>
        <w:t xml:space="preserve">EL CLIENTE pagará a EL PROVEEDOR la cantidad de </w:t>
      </w:r>
      <w:r>
        <w:rPr>
          <w:b/>
        </w:rPr>
        <w:t>USD 2,400,000.00 (dos millones cuatrocientos mil dólares americanos) anuales</w:t>
      </w:r>
      <w:r>
        <w:t xml:space="preserve">, divididos en pagos mensuales de USD 200,000.00, pagaderos dentro de los </w:t>
      </w:r>
      <w:r>
        <w:rPr>
          <w:b/>
        </w:rPr>
        <w:t>30 (treinta) días naturales</w:t>
      </w:r>
      <w:r>
        <w:t xml:space="preserve"> siguientes a la recepción de la factura correspondiente.</w:t>
      </w:r>
    </w:p>
    <w:p>
      <w:pPr>
        <w:pStyle w:val="Heading1"/>
      </w:pPr>
      <w:r>
        <w:rPr>
          <w:color w:val="0B2545"/>
        </w:rPr>
        <w:t>CLÁUSULA 4. INCREMENTO ANUAL</w:t>
      </w:r>
    </w:p>
    <w:p>
      <w:r>
        <w:t xml:space="preserve">A partir del segundo año de vigencia, las tarifas se ajustarán anualmente conforme al </w:t>
      </w:r>
      <w:r>
        <w:rPr>
          <w:b/>
        </w:rPr>
        <w:t>Índice Nacional de Precios al Consumidor (INPC) del año inmediato anterior, más un 2% adicional</w:t>
      </w:r>
      <w:r>
        <w:t>.</w:t>
      </w:r>
    </w:p>
    <w:p>
      <w:pPr>
        <w:pStyle w:val="Heading1"/>
      </w:pPr>
      <w:r>
        <w:rPr>
          <w:color w:val="0B2545"/>
        </w:rPr>
        <w:t>CLÁUSULA 5. NIVELES DE SERVICIO (SLA)</w:t>
      </w:r>
    </w:p>
    <w:p>
      <w:r>
        <w:t>EL PROVEEDOR garantiza los siguientes niveles de servicio:</w:t>
      </w:r>
    </w:p>
    <w:p>
      <w:pPr>
        <w:pStyle w:val="ListBullet"/>
      </w:pPr>
      <w:r>
        <w:rPr>
          <w:b/>
        </w:rPr>
        <w:t>Disponibilidad de infraestructura:</w:t>
      </w:r>
      <w:r>
        <w:t xml:space="preserve"> 99.95% mensual.</w:t>
      </w:r>
    </w:p>
    <w:p>
      <w:pPr>
        <w:pStyle w:val="ListBullet"/>
      </w:pPr>
      <w:r>
        <w:rPr>
          <w:b/>
        </w:rPr>
        <w:t>Tiempo de respuesta inicial a incidentes críticos:</w:t>
      </w:r>
      <w:r>
        <w:t xml:space="preserve"> máximo </w:t>
      </w:r>
      <w:r>
        <w:rPr>
          <w:b/>
        </w:rPr>
        <w:t>8 (ocho) horas</w:t>
      </w:r>
      <w:r>
        <w:t xml:space="preserve"> a partir del reporte formal recibido por los canales oficiales de EL PROVEEDOR.</w:t>
      </w:r>
    </w:p>
    <w:p>
      <w:pPr>
        <w:pStyle w:val="ListBullet"/>
      </w:pPr>
      <w:r>
        <w:rPr>
          <w:b/>
        </w:rPr>
        <w:t>Tiempo máximo de resolución de incidentes críticos:</w:t>
      </w:r>
      <w:r>
        <w:t xml:space="preserve"> esfuerzo razonable conforme a mejores prácticas de la industria.</w:t>
      </w:r>
    </w:p>
    <w:p>
      <w:pPr>
        <w:pStyle w:val="ListBullet"/>
      </w:pPr>
      <w:r>
        <w:rPr>
          <w:b/>
        </w:rPr>
        <w:t>Disponibilidad de mesa de ayuda:</w:t>
      </w:r>
      <w:r>
        <w:t xml:space="preserve"> 24 horas, 7 días de la semana.</w:t>
      </w:r>
    </w:p>
    <w:p>
      <w:pPr>
        <w:pStyle w:val="Heading2"/>
      </w:pPr>
      <w:r>
        <w:rPr>
          <w:color w:val="0B2545"/>
        </w:rPr>
        <w:t>5.1 Revisión de desempeño</w:t>
      </w:r>
    </w:p>
    <w:p>
      <w:r>
        <w:t>Las partes revisarán trimestralmente el cumplimiento de los niveles de servicio y acordarán de buena fe cualquier acción correctiva que sea necesaria.</w:t>
      </w:r>
    </w:p>
    <w:p>
      <w:pPr>
        <w:pStyle w:val="Heading1"/>
      </w:pPr>
      <w:r>
        <w:rPr>
          <w:color w:val="0B2545"/>
        </w:rPr>
        <w:t>CLÁUSULA 6. LÍMITE DE RESPONSABILIDAD</w:t>
      </w:r>
    </w:p>
    <w:p>
      <w:r>
        <w:t xml:space="preserve">La responsabilidad máxima de EL PROVEEDOR frente a EL CLIENTE por cualquier causa, contractual o extracontractual, quedará limitada a </w:t>
      </w:r>
      <w:r>
        <w:rPr>
          <w:b/>
        </w:rPr>
        <w:t>el 30% (treinta por ciento) del monto total pagado por EL CLIENTE</w:t>
      </w:r>
      <w:r>
        <w:t xml:space="preserve"> en los 12 meses anteriores al evento que genere la reclamación.</w:t>
      </w:r>
    </w:p>
    <w:p>
      <w:pPr>
        <w:pStyle w:val="Heading1"/>
      </w:pPr>
      <w:r>
        <w:rPr>
          <w:color w:val="0B2545"/>
        </w:rPr>
        <w:t>CLÁUSULA 7. CONFIDENCIALIDAD</w:t>
      </w:r>
    </w:p>
    <w:p>
      <w:r>
        <w:t>Las partes se obligan a mantener bajo estricta confidencialidad toda la información compartida durante la vigencia del presente contrato y por un periodo de 5 años posteriores a su terminación.</w:t>
      </w:r>
    </w:p>
    <w:p>
      <w:pPr>
        <w:pStyle w:val="Heading1"/>
      </w:pPr>
      <w:r>
        <w:rPr>
          <w:color w:val="0B2545"/>
        </w:rPr>
        <w:t>CLÁUSULA 8. PROPIEDAD INTELECTUAL</w:t>
      </w:r>
    </w:p>
    <w:p>
      <w:r>
        <w:t xml:space="preserve">Todo desarrollo, software, configuración, personalización o material intelectual creado a medida para EL CLIENTE durante la vigencia del contrato será </w:t>
      </w:r>
      <w:r>
        <w:rPr>
          <w:b/>
        </w:rPr>
        <w:t>propiedad conjunta de las partes</w:t>
      </w:r>
      <w:r>
        <w:t>, incluyendo código fuente, documentación técnica y cualquier obra derivada. EL PROVEEDOR retendrá el derecho de utilizar dichos desarrollos en proyectos con otros clientes, siempre que no se revele información confidencial de EL CLIENTE.</w:t>
      </w:r>
    </w:p>
    <w:p>
      <w:pPr>
        <w:pStyle w:val="Heading1"/>
      </w:pPr>
      <w:r>
        <w:rPr>
          <w:color w:val="0B2545"/>
        </w:rPr>
        <w:t>CLÁUSULA 9. PROTECCIÓN DE DATOS</w:t>
      </w:r>
    </w:p>
    <w:p>
      <w:r>
        <w:t>EL PROVEEDOR se obliga a cumplir con la Ley Federal de Protección de Datos Personales en Posesión de los Particulares (LFPDPPP) y su reglamento, y a adoptar las medidas técnicas, administrativas y físicas necesarias para resguardar los datos personales a los que tenga acceso.</w:t>
      </w:r>
    </w:p>
    <w:p>
      <w:r>
        <w:t xml:space="preserve">En caso de vulneración de datos, EL PROVEEDOR notificará a EL CLIENTE dentro de las </w:t>
      </w:r>
      <w:r>
        <w:rPr>
          <w:b/>
        </w:rPr>
        <w:t>72 horas</w:t>
      </w:r>
      <w:r>
        <w:t xml:space="preserve"> siguientes a la detección del incidente.</w:t>
      </w:r>
    </w:p>
    <w:p>
      <w:pPr>
        <w:pStyle w:val="Heading1"/>
      </w:pPr>
      <w:r>
        <w:rPr>
          <w:color w:val="0B2545"/>
        </w:rPr>
        <w:t>CLÁUSULA 10. [ELIMINADA]</w:t>
      </w:r>
    </w:p>
    <w:p>
      <w:r>
        <w:rPr>
          <w:i/>
        </w:rPr>
        <w:t>Nota del proveedor: la cláusula de auditoría original ha sido removida. EL PROVEEDOR ofrece en su lugar compartir trimestralmente reportes de cumplimiento estandarizados preparados por auditores independientes propios, alineados a los reportes SOC 2 Tipo II.</w:t>
      </w:r>
    </w:p>
    <w:p>
      <w:pPr>
        <w:pStyle w:val="Heading1"/>
      </w:pPr>
      <w:r>
        <w:rPr>
          <w:color w:val="0B2545"/>
        </w:rPr>
        <w:t>CLÁUSULA 11. SUBCONTRATACIÓN</w:t>
      </w:r>
    </w:p>
    <w:p>
      <w:r>
        <w:t>EL PROVEEDOR podrá subcontratar servicios a afiliadas o proveedores de su elección con el fin de cumplir con las obligaciones del presente contrato, manteniendo la responsabilidad ante EL CLIENTE por el desempeño de dichos subcontratistas.</w:t>
      </w:r>
    </w:p>
    <w:p>
      <w:pPr>
        <w:pStyle w:val="Heading1"/>
      </w:pPr>
      <w:r>
        <w:rPr>
          <w:color w:val="0B2545"/>
        </w:rPr>
        <w:t>CLÁUSULA 12. RESCISIÓN</w:t>
      </w:r>
    </w:p>
    <w:p>
      <w:r>
        <w:t xml:space="preserve">Cualquiera de las partes podrá rescindir el contrato, con o sin causa, mediante notificación por escrito con al menos </w:t>
      </w:r>
      <w:r>
        <w:rPr>
          <w:b/>
        </w:rPr>
        <w:t>180 (ciento ochenta) días naturales</w:t>
      </w:r>
      <w:r>
        <w:t xml:space="preserve"> de anticipación.</w:t>
      </w:r>
    </w:p>
    <w:p>
      <w:pPr>
        <w:pStyle w:val="Heading1"/>
      </w:pPr>
      <w:r>
        <w:rPr>
          <w:color w:val="0B2545"/>
        </w:rPr>
        <w:t>CLÁUSULA 13. EXCLUSIVIDAD</w:t>
      </w:r>
    </w:p>
    <w:p>
      <w:r>
        <w:t xml:space="preserve">Durante la vigencia del presente contrato y por un periodo de </w:t>
      </w:r>
      <w:r>
        <w:rPr>
          <w:b/>
        </w:rPr>
        <w:t>24 (veinticuatro) meses posteriores a su terminación</w:t>
      </w:r>
      <w:r>
        <w:t>, EL CLIENTE se obliga a no contratar servicios de infraestructura tecnológica en la nube o soporte operativo similar con competidores directos de EL PROVEEDOR que operen en el mercado latinoamericano.</w:t>
      </w:r>
    </w:p>
    <w:p>
      <w:pPr>
        <w:pStyle w:val="Heading1"/>
      </w:pPr>
      <w:r>
        <w:rPr>
          <w:color w:val="0B2545"/>
        </w:rPr>
        <w:t>CLÁUSULA 14. FUERZA MAYOR</w:t>
      </w:r>
    </w:p>
    <w:p>
      <w:r>
        <w:t>Ninguna de las partes será responsable por el incumplimiento de obligaciones derivadas de caso fortuito o fuerza mayor, incluyendo desastres naturales, actos de guerra, pandemias o actos de autoridad. La parte afectada deberá notificar a la otra dentro de las 48 horas siguientes.</w:t>
      </w:r>
    </w:p>
    <w:p>
      <w:pPr>
        <w:pStyle w:val="Heading1"/>
      </w:pPr>
      <w:r>
        <w:rPr>
          <w:color w:val="0B2545"/>
        </w:rPr>
        <w:t>CLÁUSULA 15. CESIÓN DE DERECHOS</w:t>
      </w:r>
    </w:p>
    <w:p>
      <w:r>
        <w:t>Ninguna de las partes podrá ceder los derechos y obligaciones derivados del presente contrato sin el consentimiento previo y por escrito de la otra parte.</w:t>
      </w:r>
    </w:p>
    <w:p>
      <w:pPr>
        <w:pStyle w:val="Heading1"/>
      </w:pPr>
      <w:r>
        <w:rPr>
          <w:color w:val="0B2545"/>
        </w:rPr>
        <w:t>CLÁUSULA 16. MODIFICACIONES</w:t>
      </w:r>
    </w:p>
    <w:p>
      <w:r>
        <w:t>Cualquier modificación al presente contrato deberá constar por escrito y estar firmada por representantes autorizados de ambas partes.</w:t>
      </w:r>
    </w:p>
    <w:p>
      <w:pPr>
        <w:pStyle w:val="Heading1"/>
      </w:pPr>
      <w:r>
        <w:rPr>
          <w:color w:val="0B2545"/>
        </w:rPr>
        <w:t>CLÁUSULA 17. DOMICILIOS Y NOTIFICACIONES</w:t>
      </w:r>
    </w:p>
    <w:p>
      <w:r>
        <w:t>Para todos los efectos derivados del presente contrato, las partes señalan sus domicilios indicados al inicio del mismo. Las notificaciones podrán realizarse por correo electrónico a las direcciones que las partes designen por escrito.</w:t>
      </w:r>
    </w:p>
    <w:p>
      <w:pPr>
        <w:pStyle w:val="Heading1"/>
      </w:pPr>
      <w:r>
        <w:rPr>
          <w:color w:val="0B2545"/>
        </w:rPr>
        <w:t>CLÁUSULA 18. LEY APLICABLE Y JURISDICCIÓN</w:t>
      </w:r>
    </w:p>
    <w:p>
      <w:r>
        <w:t xml:space="preserve">El presente contrato se rige por las leyes del </w:t>
      </w:r>
      <w:r>
        <w:rPr>
          <w:b/>
        </w:rPr>
        <w:t>Estado de Delaware, Estados Unidos de América</w:t>
      </w:r>
      <w:r>
        <w:t xml:space="preserve">. Para la interpretación y cumplimiento del mismo, las partes se someten expresamente a la jurisdicción de los </w:t>
      </w:r>
      <w:r>
        <w:rPr>
          <w:b/>
        </w:rPr>
        <w:t>tribunales federales ubicados en el Estado de Delaware</w:t>
      </w:r>
      <w:r>
        <w:t>, renunciando a cualquier otro fuero que pudiera corresponderles por razón de sus domicilios presentes o futuros.</w:t>
      </w:r>
    </w:p>
    <w:p>
      <w:pPr>
        <w:pStyle w:val="Heading1"/>
      </w:pPr>
      <w:r>
        <w:rPr>
          <w:color w:val="0B2545"/>
        </w:rPr>
        <w:t>CLÁUSULA 19. INTEGRIDAD DEL ACUERDO</w:t>
      </w:r>
    </w:p>
    <w:p>
      <w:r>
        <w:t>Este contrato, junto con sus anexos, constituye el acuerdo completo entre las partes respecto a la materia del mismo y sustituye cualquier acuerdo previo, verbal o escrito.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ANEXO A — DESCRIPCIÓN DETALLADA DE SERVICIOS</w:t>
      </w:r>
    </w:p>
    <w:p>
      <w:r>
        <w:t>[Detalle técnico sin cambios vs. versión anterior.]</w:t>
      </w:r>
    </w:p>
    <w:p>
      <w:pPr>
        <w:pStyle w:val="Heading1"/>
      </w:pPr>
      <w:r>
        <w:rPr>
          <w:color w:val="0B2545"/>
        </w:rPr>
        <w:t>ANEXO B — NIVELES DE SERVICIO ESPECÍFICOS</w:t>
      </w:r>
    </w:p>
    <w:p>
      <w:r>
        <w:t>[Detalle técnico sin cambios vs. versión anterior.]</w:t>
      </w:r>
    </w:p>
    <w:p>
      <w:pPr>
        <w:pBdr>
          <w:bottom w:val="single" w:sz="6" w:space="1" w:color="B0B6C2"/>
        </w:pBdr>
      </w:pPr>
    </w:p>
    <w:p>
      <w:r>
        <w:rPr>
          <w:b/>
        </w:rPr>
        <w:t>PENDIENTE DE FIRMA:</w:t>
      </w:r>
    </w:p>
    <w:p>
      <w:pPr>
        <w:pStyle w:val="ListBullet"/>
      </w:pPr>
      <w:r>
        <w:t>Apoderado legal Grupo Salinas, S.A.B. de C.V.</w:t>
      </w:r>
    </w:p>
    <w:p>
      <w:pPr>
        <w:pStyle w:val="ListBullet"/>
      </w:pPr>
      <w:r>
        <w:t>Apoderado legal NexosTech Solutions, Inc.</w:t>
      </w:r>
    </w:p>
    <w:p>
      <w:r>
        <w:rPr>
          <w:b/>
        </w:rPr>
        <w:t>Fecha propuesta de firma: lunes 9 de mayo de 2026, 9:00 am hora Ciudad de México.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